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textAlignment w:val="bottom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培训人员汇总表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市州：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 xml:space="preserve">         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  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tbl>
      <w:tblPr>
        <w:tblStyle w:val="7"/>
        <w:tblW w:w="14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10"/>
        <w:gridCol w:w="1418"/>
        <w:gridCol w:w="4961"/>
        <w:gridCol w:w="3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kern w:val="0"/>
                <w:sz w:val="32"/>
                <w:szCs w:val="32"/>
              </w:rPr>
              <w:t>序号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kern w:val="0"/>
                <w:sz w:val="32"/>
                <w:szCs w:val="32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kern w:val="0"/>
                <w:sz w:val="32"/>
                <w:szCs w:val="32"/>
              </w:rPr>
              <w:t>性别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kern w:val="0"/>
                <w:sz w:val="32"/>
                <w:szCs w:val="32"/>
              </w:rPr>
              <w:t>联系电话（手机）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62098"/>
    <w:rsid w:val="28262098"/>
    <w:rsid w:val="28CB6EFC"/>
    <w:rsid w:val="29B14858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2019-09-30T07:07:00Z</dcterms:created>
  <dc:creator>得宝娘娘</dc:creator>
  <cp:lastModifiedBy>得宝娘娘</cp:lastModifiedBy>
  <dcterms:modified xsi:type="dcterms:W3CDTF">2019-09-30T07:08:41Z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