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简体" w:hAnsi="Times New Roman" w:eastAsia="方正黑体简体"/>
          <w:sz w:val="32"/>
          <w:szCs w:val="32"/>
        </w:rPr>
      </w:pPr>
      <w:r>
        <w:rPr>
          <w:rFonts w:ascii="方正黑体简体" w:hAnsi="Times New Roman" w:eastAsia="方正黑体简体"/>
          <w:sz w:val="32"/>
          <w:szCs w:val="32"/>
        </w:rPr>
        <w:t>附件3</w:t>
      </w:r>
    </w:p>
    <w:p>
      <w:pPr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湖北省青少年科学影像节</w:t>
      </w:r>
    </w:p>
    <w:p>
      <w:pPr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优秀作品展映展评活动回执表</w:t>
      </w:r>
    </w:p>
    <w:p>
      <w:pPr>
        <w:rPr>
          <w:rFonts w:ascii="Times New Roman" w:hAnsi="Times New Roman"/>
        </w:rPr>
      </w:pPr>
    </w:p>
    <w:tbl>
      <w:tblPr>
        <w:tblStyle w:val="5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89"/>
        <w:gridCol w:w="959"/>
        <w:gridCol w:w="2606"/>
        <w:gridCol w:w="1121"/>
        <w:gridCol w:w="157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学生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民族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所 在 学 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年 级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2"/>
                <w:szCs w:val="32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带队教师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民族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所 在 学 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职 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w w:val="80"/>
                <w:sz w:val="30"/>
                <w:szCs w:val="30"/>
              </w:rPr>
            </w:pPr>
            <w:r>
              <w:rPr>
                <w:rFonts w:ascii="Times New Roman" w:hAnsi="Times New Roman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备注：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每个入围作品上报带队教师、参评学生各1名（带队教师不限于辅导教师；武汉市外的带队教师和参评学生要求为同性别，便于安排住宿）。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参评学生必须是参评作品的主创学生之一。</w:t>
      </w:r>
    </w:p>
    <w:p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请于5月17日前将电子版发至邮箱hbxxas@sina.com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01B3"/>
    <w:multiLevelType w:val="singleLevel"/>
    <w:tmpl w:val="1D2E01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8326F"/>
    <w:rsid w:val="28CB6EFC"/>
    <w:rsid w:val="29B14858"/>
    <w:rsid w:val="5E440D14"/>
    <w:rsid w:val="5EE87367"/>
    <w:rsid w:val="603E5A23"/>
    <w:rsid w:val="6848326F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2019-05-17T01:43:00Z</dcterms:created>
  <dc:creator>得宝娘娘</dc:creator>
  <cp:lastModifiedBy>得宝娘娘</cp:lastModifiedBy>
  <dcterms:modified xsi:type="dcterms:W3CDTF">2019-05-17T01:43:58Z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